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zh-TW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绍兴市上虞区便民服务中心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zh-TW" w:eastAsia="zh-TW"/>
        </w:rPr>
        <w:t>公开招聘编外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zh-TW"/>
        </w:rPr>
        <w:t>用工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zh-TW" w:eastAsia="zh-TW"/>
        </w:rPr>
        <w:t>公告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jc w:val="center"/>
        <w:rPr>
          <w:rFonts w:ascii="仿宋_GB2312" w:hAnsi="仿宋_GB2312" w:eastAsia="仿宋_GB2312" w:cs="仿宋_GB2312"/>
          <w:b/>
          <w:bCs/>
          <w:color w:val="auto"/>
          <w:kern w:val="0"/>
          <w:sz w:val="30"/>
          <w:szCs w:val="30"/>
          <w:highlight w:val="none"/>
        </w:rPr>
      </w:pP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highlight w:val="none"/>
          <w:lang w:val="zh-TW" w:eastAsia="zh-TW"/>
        </w:rPr>
        <w:t>因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工作需要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eastAsia="zh-CN"/>
        </w:rPr>
        <w:t>绍兴市上虞区便民服务中心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计划在上虞区范围内公开招聘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CN"/>
        </w:rPr>
        <w:t>编外用工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名，现将有关事项公告如下：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一、招聘岗位及待遇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150"/>
        </w:tabs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（一）招聘岗位：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ab/>
      </w:r>
      <w:bookmarkStart w:id="0" w:name="_GoBack"/>
      <w:bookmarkEnd w:id="0"/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窗口服务岗位工作人员2人,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一名女性，一名男性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（二）岗位待遇：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工资待遇按照《关于调整和规范机关事业单位编外用工收入待遇的通知》（虞政办发[2022]46号文件）执行。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二、招聘条件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年龄在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周岁以下（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988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后出生）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。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eastAsia="zh-TW"/>
        </w:rPr>
        <w:t>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遵守中华人民共和国宪法、法律、法规，品行端正，有较强的事业心和责任感，作风正派，无不良记录。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eastAsia="zh-TW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身体健康，具备完全民事行为能力及劳动能力，具有履行岗位职责的身体条件和工作能力。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负责企业综合服务中心窗口工作，有接待讲解任务，涉及接待外企，要求女性身高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160cm以上，男性身高170cm以上，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品貌端正，有大学英语四级证书，普通话达到专业二级甲等水平（需提供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普通话二级甲等证书，若无法提供相关证书，在报名完成后将统一组织普通话等级测试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全日制）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本科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及以上学历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（报名前已获得毕业证书）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，掌握基本电脑知识，能熟练应用制图软件等文档操作。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专业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要求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汉语言文学、商务英语、市场营销专业或经济学类专业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三、招聘程序和办法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（一）报名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1.报名时间：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202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至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逾期不再受理。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2.报名方式：采用网上报名。应聘人员登录“上虞人才就业服务网”（http://www.syjob.com.cn）→点击“考生网上报名入口”→点击“注册”，先对考生进行实名注册→注册完后，重新点击“考生网上报名入口”→输入用户名、密码、验证码后点击“登录”→选择要报名的岗位→点击我要报名→上传所需的附件资料等。每位考生如实填报个人有关信息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如弄虚作假，取消报考资格。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每人限报一个岗位，多报岗位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取消报考资格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。多次填报的，以有效报名期内最后一次填报信息为准。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 w:firstLineChars="200"/>
        <w:jc w:val="left"/>
        <w:rPr>
          <w:rFonts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人才就业服务网技术支持电话：82213247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 w:firstLineChars="200"/>
        <w:jc w:val="left"/>
        <w:rPr>
          <w:rFonts w:hint="default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咨询联系电话：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89283036</w:t>
      </w:r>
    </w:p>
    <w:p>
      <w:pPr>
        <w:pStyle w:val="5"/>
        <w:framePr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报名手续：报名时须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上传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本人身份证、户口簿、学历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（学位）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证书、职业资格证书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、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大学英语四级证书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、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普通话二级甲等证书、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工作经历证明等相关证件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（证明）和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近期免冠1寸正照。户口簿需要户主页和本人页。考生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报名时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应提供教育部学历证书电子注册备案表（可在中国高等教育学生信息网下载）；留学人员还应提供教育部中国留学服务中心出具的境外学历、学位认证书。</w:t>
      </w:r>
    </w:p>
    <w:p>
      <w:pPr>
        <w:pStyle w:val="5"/>
        <w:framePr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报名人数不足招聘岗位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1:3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比率的，自动核减或取消该岗位招聘职数。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280" w:firstLineChars="10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（二）笔试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: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根据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网上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报名情况，经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初级资格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审查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符合招聘资格条件者，将组织进行统一笔试。笔试科目为《综合基础知识》。笔试满分为100分，按照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4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0%折算计入总成绩。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准考证下载时间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2024年1月3日9时至1月5日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请考生时刻关注上虞人才就业服务网上的考试信息，错过考试的，责任由考生自己负责。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 xml:space="preserve">（三）面试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1.面试入围人员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根据笔试成绩从高分至低分的排序，按1:3比例确定面试人选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进行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资格复审，复审时间、地点和所需资料另行通知。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.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复审通过参加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面试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满分为100分，按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6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0%折算计入总成绩。面试时应聘者请携带本人身份证原件和面试通知书。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.总成绩由两部分组成，笔试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40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%和面试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6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 xml:space="preserve">0%。 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eastAsia="zh-TW"/>
        </w:rPr>
        <w:t>4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.笔试、面试复审，面试的时间、地点及成绩等信息在上虞人才就业服务网（www.syjob.com.cn）公告，考生应及时上网查阅成绩及相关通知。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确保通讯工具畅通，因考生自身原因或无法联系导致未能参加下一步招录程序的，视作放弃。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(四)体检、考察、聘用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default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1.体检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按招聘职位数1:1的比例从总成绩高分到低分确定体检入围人员，如总成绩相同，则笔试成绩高者列前。参照公务员招聘录用体检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项目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标准对入围人员进行体检，体检费用自己承担。未在规定时间参加体检的作自动放弃处理；首次体检开始1个月内不能按体检程序完成和通过体检的，视为自动放弃。自动放弃和体检不合格的空缺指标按总成绩从高到低依次递补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2.考察录用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55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对体检合格人员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由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实际用工单位进行考察，考察内容为思想政治、道德品质、工作能力和现实表现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，并开展政治审查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。考察结束后，按规定进行公示，公示时间为5天，考察不合格或考察通过后本人放弃的，按总成绩从高到低依次序予以递补（先体检再考察）。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55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</w:rPr>
        <w:t>.当考生面试成绩低于60分时，不能列入体检考察对象。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四、其他有关事项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1．对报名人员所持证件、资料进行严格审查，凡应聘人员有伪造、假冒各种证件等弄虚作假行为的，一经查实，取消报名与聘用资格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，并记入招聘诚信档案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2．应试者一经录用，与绍兴市上虞大众劳动事务代理(所)有限公司签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订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用工合同，实行劳务派遣，合同二年一签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，试用期为二个月，在试用期内经考核发现不符合录用条件的，用人单位可以解除劳动合同。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已与区内外其他用人单位签署了就业协议或聘用（劳动）合同，在办理聘用手续时，不能提供解约或解聘证明书的，不予录用；事后发现有上述情况的，解除聘用合同。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3.人员到位后，工作岗位须服从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绍兴市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>上虞区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CN"/>
        </w:rPr>
        <w:t>便民服务中心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统一安排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，并参照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绍兴市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>上虞区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CN"/>
        </w:rPr>
        <w:t>便民服务中心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>的相关管理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本公告未尽事宜，由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绍兴市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>上虞区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CN"/>
        </w:rPr>
        <w:t>便民服务中心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负责解释。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  <w:t xml:space="preserve"> 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200" w:firstLineChars="15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绍兴市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>上虞区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CN"/>
        </w:rPr>
        <w:t>便民服务中心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760" w:firstLineChars="17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 xml:space="preserve"> 12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 w:eastAsia="zh-TW"/>
        </w:rPr>
        <w:t>日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760" w:firstLineChars="17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7F08F"/>
    <w:multiLevelType w:val="singleLevel"/>
    <w:tmpl w:val="3367F08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633F0F40"/>
    <w:rsid w:val="083838B9"/>
    <w:rsid w:val="09E2032A"/>
    <w:rsid w:val="1FE20F2C"/>
    <w:rsid w:val="2A3104DC"/>
    <w:rsid w:val="3C01733C"/>
    <w:rsid w:val="43C31A76"/>
    <w:rsid w:val="45FD42AB"/>
    <w:rsid w:val="489173A0"/>
    <w:rsid w:val="533D1F03"/>
    <w:rsid w:val="633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1834</Words>
  <Characters>1938</Characters>
  <Lines>0</Lines>
  <Paragraphs>0</Paragraphs>
  <TotalTime>20</TotalTime>
  <ScaleCrop>false</ScaleCrop>
  <LinksUpToDate>false</LinksUpToDate>
  <CharactersWithSpaces>1948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2023-08-16T01:01:00Z</dcterms:created>
  <dc:creator>Administrator</dc:creator>
  <cp:lastModifiedBy>随缘</cp:lastModifiedBy>
  <cp:lastPrinted>2023-12-20T02:06:49Z</cp:lastPrinted>
  <dcterms:modified xsi:type="dcterms:W3CDTF">2023-12-20T02:16:29Z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C7DDF700483E45B6A96C617598DB403E</vt:lpwstr>
  </property>
</Properties>
</file>