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附件: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pacing w:val="-6"/>
          <w:sz w:val="36"/>
          <w:szCs w:val="36"/>
        </w:rPr>
        <w:t>绍兴市上虞区</w:t>
      </w:r>
      <w:r>
        <w:rPr>
          <w:rFonts w:hint="eastAsia" w:ascii="黑体" w:hAnsi="宋体" w:eastAsia="黑体"/>
          <w:color w:val="000000"/>
          <w:sz w:val="36"/>
          <w:szCs w:val="36"/>
        </w:rPr>
        <w:t>202</w:t>
      </w:r>
      <w:r>
        <w:rPr>
          <w:rFonts w:ascii="黑体" w:hAnsi="宋体" w:eastAsia="黑体"/>
          <w:color w:val="000000"/>
          <w:sz w:val="36"/>
          <w:szCs w:val="36"/>
        </w:rPr>
        <w:t>4</w:t>
      </w:r>
      <w:r>
        <w:rPr>
          <w:rFonts w:hint="eastAsia" w:ascii="黑体" w:hAnsi="宋体" w:eastAsia="黑体"/>
          <w:color w:val="000000"/>
          <w:sz w:val="36"/>
          <w:szCs w:val="36"/>
        </w:rPr>
        <w:t>年基层卫生人才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定向培养招生（招聘）计划表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65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87"/>
        <w:gridCol w:w="1276"/>
        <w:gridCol w:w="1134"/>
        <w:gridCol w:w="851"/>
        <w:gridCol w:w="708"/>
        <w:gridCol w:w="851"/>
        <w:gridCol w:w="1276"/>
        <w:gridCol w:w="13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承办高校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院校代码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选考科目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要求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上虞区基层医疗卫生机构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绍兴文理学院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化学、物理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两科必选</w:t>
            </w: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浙江中医药大学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化学、物理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两科必选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最低投档成绩不低于特殊类型招生控制线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21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     计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20"/>
                <w:szCs w:val="21"/>
              </w:rPr>
            </w:pPr>
          </w:p>
        </w:tc>
      </w:tr>
    </w:tbl>
    <w:p>
      <w:pPr>
        <w:spacing w:line="540" w:lineRule="exact"/>
        <w:ind w:leftChars="-1" w:right="-229" w:rightChars="-109" w:hanging="2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注：上表中有关学制、选考科目要求及其他要求等信息以</w:t>
      </w:r>
      <w:r>
        <w:rPr>
          <w:rFonts w:hint="eastAsia" w:ascii="宋体" w:hAnsi="宋体" w:eastAsia="宋体" w:cs="仿宋_GB2312"/>
          <w:sz w:val="28"/>
          <w:szCs w:val="28"/>
        </w:rPr>
        <w:t>浙江省教育考试院</w:t>
      </w:r>
    </w:p>
    <w:p>
      <w:pPr>
        <w:spacing w:line="540" w:lineRule="exact"/>
        <w:ind w:left="-2" w:leftChars="-1" w:right="-229" w:rightChars="-109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官网公布的信息为准。</w:t>
      </w:r>
    </w:p>
    <w:p>
      <w:pPr>
        <w:widowControl/>
        <w:shd w:val="clear" w:color="auto" w:fill="FFFFFF"/>
        <w:spacing w:line="20" w:lineRule="exact"/>
      </w:pPr>
    </w:p>
    <w:p>
      <w:pPr>
        <w:pStyle w:val="2"/>
        <w:ind w:firstLine="290"/>
        <w:rPr>
          <w:lang w:val="en-US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418" w:right="1361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2C171-AF2C-4B94-B3DC-F9BDE544DCCE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9080F90-1622-481C-8B81-E888C2F3AA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786F9D-CE17-48F0-9755-2056882DCF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WUzZjgwNzFkMDEyZWJiZjVkMjY0MWRjZDhiOGYifQ=="/>
  </w:docVars>
  <w:rsids>
    <w:rsidRoot w:val="7E463050"/>
    <w:rsid w:val="7E4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2"/>
    <w:qFormat/>
    <w:uiPriority w:val="1"/>
    <w:pPr>
      <w:ind w:left="106"/>
    </w:pPr>
    <w:rPr>
      <w:rFonts w:ascii="宋体" w:hAnsi="宋体"/>
      <w:sz w:val="29"/>
      <w:szCs w:val="29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2024-06-18T08:58:00Z</dcterms:created>
  <dc:creator>吉吉</dc:creator>
  <cp:lastModifiedBy>吉吉</cp:lastModifiedBy>
  <dcterms:modified xsi:type="dcterms:W3CDTF">2024-06-18T08:59:21Z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34B83A34736B419EB3CAC039CA384F57_11</vt:lpwstr>
  </property>
</Properties>
</file>