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Fonts w:hint="eastAsia"/>
        </w:rPr>
      </w:pPr>
      <w:r>
        <w:rPr>
          <w:rFonts w:hint="eastAsia"/>
        </w:rPr>
        <w:t>领军人才专家津贴</w:t>
      </w:r>
    </w:p>
    <w:p>
      <w:pPr>
        <w:spacing w:line="580" w:lineRule="exact"/>
        <w:ind w:left="611"/>
        <w:rPr>
          <w:szCs w:val="30"/>
        </w:rPr>
      </w:pPr>
      <w:r>
        <w:rPr>
          <w:b/>
          <w:bCs/>
          <w:szCs w:val="30"/>
        </w:rPr>
        <w:t>1.补贴对象与标准</w:t>
      </w:r>
    </w:p>
    <w:p>
      <w:pPr>
        <w:spacing w:line="580" w:lineRule="exact"/>
        <w:ind w:firstLine="609"/>
        <w:rPr>
          <w:szCs w:val="30"/>
        </w:rPr>
      </w:pPr>
      <w:r>
        <w:rPr>
          <w:szCs w:val="30"/>
        </w:rPr>
        <w:t>对2024年1月1日之后引进和入选的省级领军人才（C类）及以上高层次创新创业人才，根据个人对地方的贡献给予为期5年的专家津贴。每年7月集中申请上一年度专家津贴，津贴标准按人才上一年度在上虞所缴个人所得税（指工资、薪金、劳务报酬和稿酬等创业创新所得）地方留存部分。从引进或入选后次年1月1日至12月31日为一个年度，连续兑现5年。专家津贴与安家补贴不同时享受。2024年1月1日之前的领军人才专家津贴按原政策额度、时限和本政策程序兑现。</w:t>
      </w:r>
    </w:p>
    <w:p>
      <w:pPr>
        <w:spacing w:line="580" w:lineRule="exact"/>
        <w:ind w:left="599"/>
        <w:rPr>
          <w:b/>
          <w:bCs/>
          <w:szCs w:val="30"/>
        </w:rPr>
      </w:pPr>
      <w:r>
        <w:rPr>
          <w:b/>
          <w:bCs/>
          <w:szCs w:val="30"/>
        </w:rPr>
        <w:t>2.受理部门</w:t>
      </w:r>
    </w:p>
    <w:p>
      <w:pPr>
        <w:spacing w:line="580" w:lineRule="exact"/>
        <w:ind w:left="644"/>
        <w:rPr>
          <w:szCs w:val="30"/>
        </w:rPr>
      </w:pPr>
      <w:r>
        <w:rPr>
          <w:szCs w:val="30"/>
        </w:rPr>
        <w:t>区人力社保局</w:t>
      </w:r>
    </w:p>
    <w:p>
      <w:pPr>
        <w:spacing w:line="580" w:lineRule="exact"/>
        <w:ind w:left="596"/>
        <w:rPr>
          <w:b/>
          <w:bCs/>
          <w:szCs w:val="30"/>
        </w:rPr>
      </w:pPr>
      <w:r>
        <w:rPr>
          <w:b/>
          <w:bCs/>
          <w:szCs w:val="30"/>
        </w:rPr>
        <w:t>3.办理程序</w:t>
      </w:r>
    </w:p>
    <w:p>
      <w:pPr>
        <w:spacing w:line="580" w:lineRule="exact"/>
        <w:ind w:left="9" w:right="64" w:firstLine="587"/>
        <w:rPr>
          <w:szCs w:val="30"/>
        </w:rPr>
      </w:pPr>
      <w:r>
        <w:rPr>
          <w:szCs w:val="30"/>
        </w:rPr>
        <w:t>（1）申请。每年7月，由人才所在单位登录</w:t>
      </w:r>
      <w:r>
        <w:rPr>
          <w:rFonts w:hint="eastAsia"/>
          <w:szCs w:val="30"/>
        </w:rPr>
        <w:t>“</w:t>
      </w:r>
      <w:r>
        <w:rPr>
          <w:szCs w:val="30"/>
        </w:rPr>
        <w:t>越快兑</w:t>
      </w:r>
      <w:r>
        <w:rPr>
          <w:rFonts w:hint="eastAsia"/>
          <w:szCs w:val="30"/>
        </w:rPr>
        <w:t>”</w:t>
      </w:r>
      <w:r>
        <w:rPr>
          <w:szCs w:val="30"/>
        </w:rPr>
        <w:t>，向区人力社保局提出申请，通过初审的将材料报送至区人力社保局；</w:t>
      </w:r>
    </w:p>
    <w:p>
      <w:pPr>
        <w:spacing w:line="580" w:lineRule="exact"/>
        <w:ind w:left="9" w:right="64" w:firstLine="587"/>
        <w:rPr>
          <w:szCs w:val="30"/>
        </w:rPr>
      </w:pPr>
      <w:r>
        <w:rPr>
          <w:szCs w:val="30"/>
        </w:rPr>
        <w:t>（2）审核。区人力社保局对申报材料进行审核，确定专家津贴对象和金额，并报区委人才办备案；</w:t>
      </w:r>
    </w:p>
    <w:p>
      <w:pPr>
        <w:spacing w:line="580" w:lineRule="exact"/>
        <w:ind w:right="64" w:firstLine="596"/>
        <w:rPr>
          <w:szCs w:val="30"/>
        </w:rPr>
      </w:pPr>
      <w:r>
        <w:rPr>
          <w:szCs w:val="30"/>
        </w:rPr>
        <w:t>（3）拨付。审核通过后，区财政局将相关资金划拨至区人力社保局，区人力社保局将资金拨付至人才本人。</w:t>
      </w:r>
    </w:p>
    <w:p>
      <w:pPr>
        <w:spacing w:line="580" w:lineRule="exact"/>
        <w:ind w:left="599"/>
        <w:rPr>
          <w:b/>
          <w:bCs/>
          <w:szCs w:val="30"/>
        </w:rPr>
      </w:pPr>
      <w:r>
        <w:rPr>
          <w:b/>
          <w:bCs/>
          <w:szCs w:val="30"/>
        </w:rPr>
        <w:t>4.申请材料</w:t>
      </w:r>
    </w:p>
    <w:p>
      <w:pPr>
        <w:spacing w:line="580" w:lineRule="exact"/>
        <w:ind w:left="596"/>
        <w:rPr>
          <w:szCs w:val="30"/>
        </w:rPr>
      </w:pPr>
      <w:r>
        <w:rPr>
          <w:szCs w:val="30"/>
        </w:rPr>
        <w:t>（1）《领军人才专家津贴申请表》；</w:t>
      </w:r>
    </w:p>
    <w:p>
      <w:pPr>
        <w:spacing w:line="580" w:lineRule="exact"/>
        <w:ind w:left="596"/>
        <w:rPr>
          <w:szCs w:val="30"/>
        </w:rPr>
      </w:pPr>
      <w:r>
        <w:rPr>
          <w:szCs w:val="30"/>
        </w:rPr>
        <w:t>（2）人才认定文件；</w:t>
      </w:r>
    </w:p>
    <w:p>
      <w:pPr>
        <w:spacing w:line="580" w:lineRule="exact"/>
        <w:ind w:left="596"/>
        <w:rPr>
          <w:szCs w:val="30"/>
        </w:rPr>
      </w:pPr>
      <w:r>
        <w:rPr>
          <w:szCs w:val="30"/>
        </w:rPr>
        <w:t>（3）个人所得税完税凭证。</w:t>
      </w:r>
    </w:p>
    <w:p>
      <w:pPr>
        <w:spacing w:line="580" w:lineRule="exact"/>
        <w:ind w:left="602"/>
        <w:rPr>
          <w:b/>
          <w:bCs/>
          <w:szCs w:val="30"/>
        </w:rPr>
      </w:pPr>
      <w:r>
        <w:rPr>
          <w:b/>
          <w:bCs/>
          <w:szCs w:val="30"/>
        </w:rPr>
        <w:t>5.办理地点及联系方式</w:t>
      </w:r>
    </w:p>
    <w:p>
      <w:pPr>
        <w:ind w:left="3" w:firstLine="624"/>
        <w:rPr>
          <w:rFonts w:ascii="仿宋" w:hAnsi="仿宋" w:eastAsia="仿宋" w:cs="仿宋"/>
          <w:sz w:val="29"/>
          <w:szCs w:val="29"/>
        </w:rPr>
      </w:pPr>
      <w:r>
        <w:rPr>
          <w:szCs w:val="30"/>
        </w:rPr>
        <w:t>区人力社保局人才市场管理服务中心（曹娥街道嘉和路168号二楼人才综合服务中心窗口），0575-81227207。</w:t>
      </w:r>
    </w:p>
    <w:p>
      <w:pPr>
        <w:rPr>
          <w:rFonts w:eastAsia="黑体"/>
          <w:bCs/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附件</w:t>
      </w:r>
    </w:p>
    <w:p>
      <w:pPr>
        <w:tabs>
          <w:tab w:val="left" w:pos="3255"/>
        </w:tabs>
        <w:spacing w:after="288" w:afterLines="50" w:line="600" w:lineRule="exact"/>
        <w:jc w:val="center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eastAsia="方正小标宋简体"/>
          <w:sz w:val="36"/>
          <w:szCs w:val="36"/>
        </w:rPr>
        <w:t>领军人才专家津贴申请表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2038"/>
        <w:gridCol w:w="191"/>
        <w:gridCol w:w="715"/>
        <w:gridCol w:w="1841"/>
        <w:gridCol w:w="2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9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0" w:lineRule="auto"/>
              <w:ind w:left="3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位名称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8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>）</w:t>
            </w:r>
          </w:p>
        </w:tc>
        <w:tc>
          <w:tcPr>
            <w:tcW w:w="7202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9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12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申请人才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4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4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系方式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89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9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才类别</w:t>
            </w:r>
          </w:p>
        </w:tc>
        <w:tc>
          <w:tcPr>
            <w:tcW w:w="2229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83" w:lineRule="auto"/>
              <w:ind w:left="120" w:right="161" w:firstLine="2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顶尖人才</w:t>
            </w:r>
            <w:r>
              <w:rPr>
                <w:rFonts w:ascii="仿宋" w:hAnsi="仿宋" w:eastAsia="仿宋" w:cs="仿宋"/>
                <w:strike/>
                <w:dstrike w:val="0"/>
                <w:snapToGrid w:val="0"/>
                <w:color w:val="000000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trike/>
                <w:dstrike w:val="0"/>
                <w:snapToGrid w:val="0"/>
                <w:color w:val="000000"/>
                <w:spacing w:val="-11"/>
                <w:kern w:val="0"/>
                <w:sz w:val="28"/>
                <w:szCs w:val="28"/>
                <w:lang w:eastAsia="zh-CN"/>
              </w:rPr>
              <w:t>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83" w:lineRule="auto"/>
              <w:ind w:left="120" w:right="161" w:firstLine="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人才称号：</w:t>
            </w:r>
          </w:p>
        </w:tc>
        <w:tc>
          <w:tcPr>
            <w:tcW w:w="2556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8" w:lineRule="auto"/>
              <w:ind w:left="1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国家级领军人才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8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8" w:lineRule="auto"/>
              <w:ind w:left="26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省级领军人才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9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3" w:lineRule="auto"/>
              <w:ind w:left="700" w:right="241" w:hanging="4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进和入选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</w:rPr>
              <w:t>间</w:t>
            </w: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6" w:lineRule="auto"/>
              <w:ind w:left="4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申请年度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92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8" w:lineRule="auto"/>
              <w:ind w:left="4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年度个人地方贡献金额</w:t>
            </w:r>
          </w:p>
        </w:tc>
        <w:tc>
          <w:tcPr>
            <w:tcW w:w="516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89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0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申请人才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39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银行账户</w:t>
            </w:r>
          </w:p>
        </w:tc>
        <w:tc>
          <w:tcPr>
            <w:tcW w:w="203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6" w:lineRule="auto"/>
              <w:ind w:left="47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户银行</w:t>
            </w:r>
          </w:p>
        </w:tc>
        <w:tc>
          <w:tcPr>
            <w:tcW w:w="516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4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户名</w:t>
            </w:r>
          </w:p>
        </w:tc>
        <w:tc>
          <w:tcPr>
            <w:tcW w:w="516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8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4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帐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164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9093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所在单位意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5" w:line="210" w:lineRule="auto"/>
              <w:ind w:left="8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8" w:lineRule="auto"/>
              <w:ind w:left="6168" w:hanging="8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4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3"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3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8" w:lineRule="auto"/>
              <w:ind w:firstLine="6348" w:firstLineChars="23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9093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16" w:lineRule="auto"/>
              <w:ind w:left="1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</w:rPr>
              <w:t>人力社保局意见：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43" w:lineRule="auto"/>
              <w:ind w:left="6363" w:right="235" w:hanging="563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审核和核算，给予申请人才专家津贴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大写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 xml:space="preserve">） 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元。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616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220B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2024-08-01T02:01:16Z</dcterms:created>
  <dc:creator>Administrator</dc:creator>
  <cp:lastModifiedBy>社社</cp:lastModifiedBy>
  <dcterms:modified xsi:type="dcterms:W3CDTF">2024-08-01T02:01:32Z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F428821EF48847C9820D5BE22A96798F_12</vt:lpwstr>
  </property>
</Properties>
</file>