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ind w:firstLine="720" w:firstLineChars="20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绍兴市上虞区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国建评审咨询</w:t>
      </w:r>
      <w:r>
        <w:rPr>
          <w:rFonts w:hint="eastAsia" w:ascii="仿宋_GB2312" w:eastAsia="仿宋_GB2312"/>
          <w:b/>
          <w:sz w:val="36"/>
          <w:szCs w:val="36"/>
        </w:rPr>
        <w:t>有限公司公开招考编内职工拟录用人员名单</w:t>
      </w:r>
    </w:p>
    <w:p>
      <w:pPr>
        <w:spacing w:line="540" w:lineRule="exact"/>
        <w:jc w:val="center"/>
        <w:rPr>
          <w:rFonts w:hint="eastAsia" w:ascii="黑体" w:eastAsia="黑体"/>
          <w:b/>
          <w:szCs w:val="21"/>
        </w:rPr>
      </w:pPr>
    </w:p>
    <w:tbl>
      <w:tblPr>
        <w:tblStyle w:val="3"/>
        <w:tblW w:w="1461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67"/>
        <w:gridCol w:w="948"/>
        <w:gridCol w:w="542"/>
        <w:gridCol w:w="2219"/>
        <w:gridCol w:w="2289"/>
        <w:gridCol w:w="1694"/>
        <w:gridCol w:w="1070"/>
        <w:gridCol w:w="892"/>
        <w:gridCol w:w="781"/>
        <w:gridCol w:w="1324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招考单位</w:t>
            </w: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5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考生姓名</w:t>
            </w:r>
          </w:p>
        </w:tc>
        <w:tc>
          <w:tcPr>
            <w:tcW w:w="54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219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228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7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07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9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78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面貌</w:t>
            </w:r>
          </w:p>
        </w:tc>
        <w:tc>
          <w:tcPr>
            <w:tcW w:w="132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拟录用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职位</w:t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绍兴市上虞区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国建评审咨询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002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罗方杰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330602199907133016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浙江海洋大学东海科学技术学院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2021.06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共青团员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审计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绍兴市上虞区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国建评审咨询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003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裘楚颖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330683199904272027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南京工业大学浦江学院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2021.06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共青团员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审计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绍兴市上虞区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国建评审咨询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004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徐璐滢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330682199806190929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2021.06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中共党员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审计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绍兴市上虞区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国建评审咨询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006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章炜栋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330682199212105918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19.07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群众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审计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ind w:right="600"/>
        <w:rPr>
          <w:rFonts w:hint="eastAsia"/>
        </w:rPr>
      </w:pPr>
    </w:p>
    <w:sectPr>
      <w:headerReference r:id="rId3" w:type="default"/>
      <w:pgSz w:w="16838" w:h="11906" w:orient="landscape"/>
      <w:pgMar w:top="779" w:right="1440" w:bottom="1091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D12C9"/>
    <w:rsid w:val="021A7FDC"/>
    <w:rsid w:val="05007FF9"/>
    <w:rsid w:val="09440FAE"/>
    <w:rsid w:val="240319B1"/>
    <w:rsid w:val="33246DFB"/>
    <w:rsid w:val="38A8245C"/>
    <w:rsid w:val="443E0C13"/>
    <w:rsid w:val="461D12C9"/>
    <w:rsid w:val="5BA64892"/>
    <w:rsid w:val="5EB3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2022-03-01T01:23:00Z</dcterms:created>
  <dc:creator>zyf</dc:creator>
  <cp:lastModifiedBy>枯井</cp:lastModifiedBy>
  <dcterms:modified xsi:type="dcterms:W3CDTF">2023-01-28T02:56:01Z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8C71C4BAAE6E4C5DAE38E3AC31B88580</vt:lpwstr>
  </property>
</Properties>
</file>